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1190"/>
      </w:tblGrid>
      <w:tr w:rsidR="00B55B66" w:rsidTr="00B55B66">
        <w:tc>
          <w:tcPr>
            <w:tcW w:w="675" w:type="dxa"/>
          </w:tcPr>
          <w:p w:rsidR="00B55B66" w:rsidRPr="002774FF" w:rsidRDefault="00B55B66" w:rsidP="002774FF">
            <w:pPr>
              <w:spacing w:line="500" w:lineRule="exact"/>
              <w:jc w:val="center"/>
              <w:rPr>
                <w:rFonts w:ascii="黑体" w:eastAsia="黑体" w:hAnsi="黑体"/>
                <w:szCs w:val="21"/>
              </w:rPr>
            </w:pPr>
            <w:r w:rsidRPr="002774FF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6663" w:type="dxa"/>
          </w:tcPr>
          <w:p w:rsidR="00B55B66" w:rsidRPr="002774FF" w:rsidRDefault="00B55B66" w:rsidP="002774FF">
            <w:pPr>
              <w:spacing w:line="500" w:lineRule="exact"/>
              <w:jc w:val="center"/>
              <w:rPr>
                <w:rFonts w:ascii="黑体" w:eastAsia="黑体" w:hAnsi="黑体"/>
                <w:szCs w:val="21"/>
              </w:rPr>
            </w:pPr>
            <w:r w:rsidRPr="002774FF">
              <w:rPr>
                <w:rFonts w:ascii="黑体" w:eastAsia="黑体" w:hAnsi="黑体" w:hint="eastAsia"/>
                <w:szCs w:val="21"/>
              </w:rPr>
              <w:t>内容</w:t>
            </w:r>
          </w:p>
        </w:tc>
        <w:tc>
          <w:tcPr>
            <w:tcW w:w="1190" w:type="dxa"/>
          </w:tcPr>
          <w:p w:rsidR="00B55B66" w:rsidRPr="002774FF" w:rsidRDefault="00B55B66" w:rsidP="00ED41F5">
            <w:pPr>
              <w:spacing w:line="500" w:lineRule="exact"/>
              <w:jc w:val="center"/>
              <w:rPr>
                <w:rFonts w:ascii="黑体" w:eastAsia="黑体" w:hAnsi="黑体"/>
                <w:szCs w:val="21"/>
              </w:rPr>
            </w:pPr>
            <w:r w:rsidRPr="002774FF">
              <w:rPr>
                <w:rFonts w:ascii="黑体" w:eastAsia="黑体" w:hAnsi="黑体" w:hint="eastAsia"/>
                <w:szCs w:val="21"/>
              </w:rPr>
              <w:t>动画类</w:t>
            </w:r>
            <w:r w:rsidR="00ED41F5">
              <w:rPr>
                <w:rFonts w:ascii="黑体" w:eastAsia="黑体" w:hAnsi="黑体" w:hint="eastAsia"/>
                <w:szCs w:val="21"/>
              </w:rPr>
              <w:t>别</w:t>
            </w:r>
          </w:p>
        </w:tc>
      </w:tr>
      <w:tr w:rsidR="00B55B66" w:rsidTr="00B55B66">
        <w:tc>
          <w:tcPr>
            <w:tcW w:w="675" w:type="dxa"/>
          </w:tcPr>
          <w:p w:rsidR="00B55B66" w:rsidRDefault="00B55B66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6663" w:type="dxa"/>
          </w:tcPr>
          <w:p w:rsidR="00B55B66" w:rsidRDefault="00455BD5" w:rsidP="00B55B66">
            <w:pPr>
              <w:spacing w:line="500" w:lineRule="exact"/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455BD5">
              <w:rPr>
                <w:rFonts w:ascii="楷体" w:eastAsia="楷体" w:hAnsi="楷体" w:hint="eastAsia"/>
                <w:sz w:val="36"/>
                <w:szCs w:val="36"/>
              </w:rPr>
              <w:t>绿色发展 幸福底色</w:t>
            </w:r>
          </w:p>
          <w:p w:rsidR="00B5779B" w:rsidRPr="00B55B66" w:rsidRDefault="00B5779B" w:rsidP="00B55B66">
            <w:pPr>
              <w:spacing w:line="500" w:lineRule="exact"/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45275D">
              <w:rPr>
                <w:rFonts w:hint="eastAsia"/>
              </w:rPr>
              <w:t>美丽中国</w:t>
            </w:r>
            <w:r w:rsidRPr="0045275D">
              <w:rPr>
                <w:rFonts w:hint="eastAsia"/>
              </w:rPr>
              <w:t xml:space="preserve"> </w:t>
            </w:r>
            <w:r w:rsidRPr="0045275D">
              <w:rPr>
                <w:rFonts w:hint="eastAsia"/>
              </w:rPr>
              <w:t>你我共同描绘</w:t>
            </w:r>
          </w:p>
        </w:tc>
        <w:tc>
          <w:tcPr>
            <w:tcW w:w="1190" w:type="dxa"/>
          </w:tcPr>
          <w:p w:rsidR="00B55B66" w:rsidRDefault="00B55B66" w:rsidP="00B55B66">
            <w:pPr>
              <w:spacing w:line="500" w:lineRule="exact"/>
              <w:rPr>
                <w:rFonts w:ascii="楷体" w:eastAsia="楷体" w:hAnsi="楷体"/>
              </w:rPr>
            </w:pPr>
          </w:p>
        </w:tc>
      </w:tr>
      <w:tr w:rsidR="00B55B66" w:rsidTr="00B55B66">
        <w:tc>
          <w:tcPr>
            <w:tcW w:w="675" w:type="dxa"/>
          </w:tcPr>
          <w:p w:rsidR="00B55B66" w:rsidRDefault="00B55B66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6663" w:type="dxa"/>
          </w:tcPr>
          <w:p w:rsidR="00B55B66" w:rsidRDefault="002774FF" w:rsidP="002774FF">
            <w:pPr>
              <w:spacing w:line="500" w:lineRule="exact"/>
              <w:rPr>
                <w:rFonts w:ascii="楷体" w:eastAsia="楷体" w:hAnsi="楷体"/>
              </w:rPr>
            </w:pPr>
            <w:r w:rsidRPr="002774FF">
              <w:rPr>
                <w:rFonts w:ascii="楷体" w:eastAsia="楷体" w:hAnsi="楷体" w:hint="eastAsia"/>
              </w:rPr>
              <w:t>目录</w:t>
            </w:r>
          </w:p>
          <w:p w:rsidR="00CE490C" w:rsidRDefault="00CE490C" w:rsidP="00CE490C">
            <w:pPr>
              <w:spacing w:line="340" w:lineRule="atLeas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一、</w:t>
            </w:r>
            <w:r w:rsidR="00455BD5" w:rsidRPr="00455BD5">
              <w:rPr>
                <w:rFonts w:ascii="楷体" w:eastAsia="楷体" w:hAnsi="楷体" w:hint="eastAsia"/>
              </w:rPr>
              <w:t>热点背景</w:t>
            </w:r>
          </w:p>
          <w:p w:rsidR="00CE490C" w:rsidRDefault="00CE490C" w:rsidP="00CE490C">
            <w:pPr>
              <w:spacing w:line="340" w:lineRule="atLeas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二、</w:t>
            </w:r>
            <w:r w:rsidR="00455BD5" w:rsidRPr="00455BD5">
              <w:rPr>
                <w:rFonts w:ascii="楷体" w:eastAsia="楷体" w:hAnsi="楷体" w:hint="eastAsia"/>
              </w:rPr>
              <w:t>绿色发展的基本内涵</w:t>
            </w:r>
          </w:p>
          <w:p w:rsidR="00CE490C" w:rsidRDefault="00CE490C" w:rsidP="00CE490C">
            <w:pPr>
              <w:spacing w:line="340" w:lineRule="atLeas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三、</w:t>
            </w:r>
            <w:r w:rsidR="00455BD5" w:rsidRPr="00455BD5">
              <w:rPr>
                <w:rFonts w:ascii="楷体" w:eastAsia="楷体" w:hAnsi="楷体" w:hint="eastAsia"/>
              </w:rPr>
              <w:t>绿色发展的现实意义</w:t>
            </w:r>
          </w:p>
          <w:p w:rsidR="00455BD5" w:rsidRPr="00CE490C" w:rsidRDefault="00455BD5" w:rsidP="00CE490C">
            <w:pPr>
              <w:spacing w:line="340" w:lineRule="atLeast"/>
              <w:rPr>
                <w:rFonts w:ascii="楷体" w:eastAsia="楷体" w:hAnsi="楷体"/>
                <w:sz w:val="36"/>
                <w:szCs w:val="36"/>
              </w:rPr>
            </w:pPr>
            <w:r w:rsidRPr="00455BD5">
              <w:rPr>
                <w:rFonts w:ascii="楷体" w:eastAsia="楷体" w:hAnsi="楷体"/>
              </w:rPr>
              <w:t>四</w:t>
            </w:r>
            <w:r w:rsidRPr="00455BD5">
              <w:rPr>
                <w:rFonts w:ascii="楷体" w:eastAsia="楷体" w:hAnsi="楷体" w:hint="eastAsia"/>
              </w:rPr>
              <w:t>、对策措施</w:t>
            </w:r>
          </w:p>
        </w:tc>
        <w:tc>
          <w:tcPr>
            <w:tcW w:w="1190" w:type="dxa"/>
          </w:tcPr>
          <w:p w:rsidR="00B55B66" w:rsidRDefault="00B55B66" w:rsidP="00B55B66">
            <w:pPr>
              <w:spacing w:line="500" w:lineRule="exact"/>
              <w:rPr>
                <w:rFonts w:ascii="楷体" w:eastAsia="楷体" w:hAnsi="楷体"/>
              </w:rPr>
            </w:pPr>
          </w:p>
        </w:tc>
      </w:tr>
      <w:tr w:rsidR="009237EB" w:rsidTr="00B55B66">
        <w:trPr>
          <w:trHeight w:val="1060"/>
        </w:trPr>
        <w:tc>
          <w:tcPr>
            <w:tcW w:w="675" w:type="dxa"/>
            <w:vMerge w:val="restart"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3</w:t>
            </w:r>
          </w:p>
        </w:tc>
        <w:tc>
          <w:tcPr>
            <w:tcW w:w="6663" w:type="dxa"/>
          </w:tcPr>
          <w:p w:rsidR="009237EB" w:rsidRDefault="009237EB" w:rsidP="00E34ED5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一、</w:t>
            </w:r>
            <w:r w:rsidRPr="00455BD5">
              <w:rPr>
                <w:rFonts w:ascii="楷体" w:eastAsia="楷体" w:hAnsi="楷体" w:hint="eastAsia"/>
              </w:rPr>
              <w:t>热点背景</w:t>
            </w:r>
          </w:p>
          <w:p w:rsidR="009237EB" w:rsidRPr="00845070" w:rsidRDefault="009237EB" w:rsidP="00E34ED5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 w:rsidRPr="00AD14B3">
              <w:rPr>
                <w:rFonts w:ascii="楷体" w:eastAsia="楷体" w:hAnsi="楷体" w:hint="eastAsia"/>
              </w:rPr>
              <w:t>党的十八届五中全会提出“绿色发展理念”。习总书记反复强调要</w:t>
            </w:r>
            <w:r w:rsidRPr="00B92C32">
              <w:rPr>
                <w:rFonts w:ascii="楷体" w:eastAsia="楷体" w:hAnsi="楷体" w:hint="eastAsia"/>
              </w:rPr>
              <w:t>坚持绿水青山就是金山银山的理念，</w:t>
            </w:r>
            <w:r w:rsidRPr="00AD14B3">
              <w:rPr>
                <w:rFonts w:ascii="楷体" w:eastAsia="楷体" w:hAnsi="楷体" w:hint="eastAsia"/>
              </w:rPr>
              <w:t>坚定不移走生态优先、绿色发展之路。</w:t>
            </w:r>
          </w:p>
        </w:tc>
        <w:tc>
          <w:tcPr>
            <w:tcW w:w="1190" w:type="dxa"/>
          </w:tcPr>
          <w:p w:rsidR="009237EB" w:rsidRDefault="009237EB" w:rsidP="00E34ED5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进入</w:t>
            </w:r>
          </w:p>
        </w:tc>
      </w:tr>
      <w:tr w:rsidR="009237EB" w:rsidTr="009237EB">
        <w:trPr>
          <w:trHeight w:val="1257"/>
        </w:trPr>
        <w:tc>
          <w:tcPr>
            <w:tcW w:w="675" w:type="dxa"/>
            <w:vMerge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</w:p>
        </w:tc>
        <w:tc>
          <w:tcPr>
            <w:tcW w:w="6663" w:type="dxa"/>
          </w:tcPr>
          <w:p w:rsidR="009237EB" w:rsidRPr="00845070" w:rsidRDefault="009237EB" w:rsidP="009237EB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 w:rsidRPr="009237EB">
              <w:rPr>
                <w:rFonts w:ascii="楷体" w:eastAsia="楷体" w:hAnsi="楷体" w:hint="eastAsia"/>
              </w:rPr>
              <w:t>奋进新征程，我们要牢固树立“绿色发展”理念，驰而不息，久久为功，建设生态美、产业兴、百姓富的美丽中国。</w:t>
            </w:r>
          </w:p>
        </w:tc>
        <w:tc>
          <w:tcPr>
            <w:tcW w:w="1190" w:type="dxa"/>
          </w:tcPr>
          <w:p w:rsidR="009237EB" w:rsidRPr="009237EB" w:rsidRDefault="009237EB" w:rsidP="009237EB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 w:rsidRPr="009237EB">
              <w:rPr>
                <w:rFonts w:ascii="楷体" w:eastAsia="楷体" w:hAnsi="楷体" w:hint="eastAsia"/>
              </w:rPr>
              <w:t>退出</w:t>
            </w:r>
          </w:p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</w:p>
        </w:tc>
      </w:tr>
      <w:tr w:rsidR="009237EB" w:rsidTr="00906C76">
        <w:trPr>
          <w:trHeight w:val="1562"/>
        </w:trPr>
        <w:tc>
          <w:tcPr>
            <w:tcW w:w="675" w:type="dxa"/>
            <w:vMerge w:val="restart"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4</w:t>
            </w:r>
          </w:p>
        </w:tc>
        <w:tc>
          <w:tcPr>
            <w:tcW w:w="6663" w:type="dxa"/>
          </w:tcPr>
          <w:p w:rsidR="009237EB" w:rsidRDefault="009237EB" w:rsidP="002965A6">
            <w:pPr>
              <w:ind w:firstLineChars="200" w:firstLine="420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二、</w:t>
            </w:r>
            <w:r w:rsidRPr="008D599C">
              <w:rPr>
                <w:rFonts w:ascii="楷体" w:eastAsia="楷体" w:hAnsi="楷体" w:hint="eastAsia"/>
              </w:rPr>
              <w:t>绿色发展的基本内涵</w:t>
            </w:r>
          </w:p>
          <w:p w:rsidR="009237EB" w:rsidRPr="00B55B66" w:rsidRDefault="009237EB" w:rsidP="00FF60D5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 w:rsidRPr="00F813E6">
              <w:rPr>
                <w:rFonts w:ascii="楷体" w:eastAsia="楷体" w:hAnsi="楷体" w:hint="eastAsia"/>
              </w:rPr>
              <w:t>绿色发展是在传统发展基础上的一种模式创新，是建立在生态环境容量和资源承载力的约束条件下，将环境保护作为实现可持续发展重要支柱的一种新型发展模式。</w:t>
            </w:r>
          </w:p>
        </w:tc>
        <w:tc>
          <w:tcPr>
            <w:tcW w:w="1190" w:type="dxa"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进入</w:t>
            </w:r>
          </w:p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进入</w:t>
            </w:r>
          </w:p>
        </w:tc>
      </w:tr>
      <w:tr w:rsidR="009237EB" w:rsidTr="001028D0">
        <w:trPr>
          <w:trHeight w:val="620"/>
        </w:trPr>
        <w:tc>
          <w:tcPr>
            <w:tcW w:w="675" w:type="dxa"/>
            <w:vMerge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</w:p>
        </w:tc>
        <w:tc>
          <w:tcPr>
            <w:tcW w:w="6663" w:type="dxa"/>
            <w:vAlign w:val="center"/>
          </w:tcPr>
          <w:p w:rsidR="009237EB" w:rsidRPr="00845070" w:rsidRDefault="009237EB" w:rsidP="00225438">
            <w:pPr>
              <w:spacing w:line="500" w:lineRule="exact"/>
              <w:ind w:firstLineChars="200" w:firstLine="422"/>
              <w:rPr>
                <w:rFonts w:ascii="楷体" w:eastAsia="楷体" w:hAnsi="楷体"/>
              </w:rPr>
            </w:pPr>
            <w:bookmarkStart w:id="0" w:name="_GoBack"/>
            <w:r w:rsidRPr="008D599C">
              <w:rPr>
                <w:rFonts w:ascii="楷体" w:eastAsia="楷体" w:hAnsi="楷体" w:hint="eastAsia"/>
                <w:b/>
                <w:bCs/>
              </w:rPr>
              <w:t>绿水青山就是金山银山</w:t>
            </w:r>
            <w:bookmarkEnd w:id="0"/>
          </w:p>
        </w:tc>
        <w:tc>
          <w:tcPr>
            <w:tcW w:w="1190" w:type="dxa"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进入</w:t>
            </w:r>
          </w:p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退出</w:t>
            </w:r>
          </w:p>
        </w:tc>
      </w:tr>
      <w:tr w:rsidR="009237EB" w:rsidTr="009237EB">
        <w:trPr>
          <w:trHeight w:val="3825"/>
        </w:trPr>
        <w:tc>
          <w:tcPr>
            <w:tcW w:w="675" w:type="dxa"/>
            <w:vMerge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</w:p>
        </w:tc>
        <w:tc>
          <w:tcPr>
            <w:tcW w:w="6663" w:type="dxa"/>
          </w:tcPr>
          <w:p w:rsidR="009237EB" w:rsidRDefault="009237EB" w:rsidP="00FF60D5">
            <w:pPr>
              <w:ind w:firstLineChars="200" w:firstLine="420"/>
              <w:rPr>
                <w:rFonts w:ascii="楷体" w:eastAsia="楷体" w:hAnsi="楷体"/>
                <w:b/>
                <w:bCs/>
              </w:rPr>
            </w:pPr>
            <w:r>
              <w:rPr>
                <w:rFonts w:ascii="楷体" w:eastAsia="楷体" w:hAnsi="楷体"/>
                <w:noProof/>
              </w:rPr>
              <w:drawing>
                <wp:anchor distT="0" distB="0" distL="114300" distR="114300" simplePos="0" relativeHeight="251661312" behindDoc="1" locked="0" layoutInCell="1" allowOverlap="1" wp14:anchorId="0796DA74" wp14:editId="414741B3">
                  <wp:simplePos x="0" y="0"/>
                  <wp:positionH relativeFrom="margin">
                    <wp:align>center</wp:align>
                  </wp:positionH>
                  <wp:positionV relativeFrom="paragraph">
                    <wp:posOffset>491490</wp:posOffset>
                  </wp:positionV>
                  <wp:extent cx="3596640" cy="1819910"/>
                  <wp:effectExtent l="0" t="0" r="3810" b="8890"/>
                  <wp:wrapTight wrapText="bothSides">
                    <wp:wrapPolygon edited="0">
                      <wp:start x="0" y="0"/>
                      <wp:lineTo x="0" y="21479"/>
                      <wp:lineTo x="21508" y="21479"/>
                      <wp:lineTo x="21508" y="0"/>
                      <wp:lineTo x="0" y="0"/>
                    </wp:wrapPolygon>
                  </wp:wrapTight>
                  <wp:docPr id="4" name="图片 4" descr="C:\Users\hbue\Desktop\15理念\eac4b74543a98226670059469a82b9014b90eb8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bue\Desktop\15理念\eac4b74543a98226670059469a82b9014b90eb8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1819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D599C">
              <w:rPr>
                <w:rFonts w:ascii="楷体" w:eastAsia="楷体" w:hAnsi="楷体" w:hint="eastAsia"/>
              </w:rPr>
              <w:t>我们追求人与自然的和谐，经济与社会的和谐，通俗地讲，就是既要绿水青山，又要金山银山。</w:t>
            </w:r>
          </w:p>
        </w:tc>
        <w:tc>
          <w:tcPr>
            <w:tcW w:w="1190" w:type="dxa"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退出</w:t>
            </w:r>
          </w:p>
        </w:tc>
      </w:tr>
      <w:tr w:rsidR="009237EB" w:rsidTr="00906C76">
        <w:trPr>
          <w:trHeight w:val="1590"/>
        </w:trPr>
        <w:tc>
          <w:tcPr>
            <w:tcW w:w="675" w:type="dxa"/>
            <w:vMerge w:val="restart"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lastRenderedPageBreak/>
              <w:t>5</w:t>
            </w:r>
          </w:p>
        </w:tc>
        <w:tc>
          <w:tcPr>
            <w:tcW w:w="6663" w:type="dxa"/>
          </w:tcPr>
          <w:p w:rsidR="00A7270C" w:rsidRDefault="00A7270C" w:rsidP="00A7270C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三、</w:t>
            </w:r>
            <w:r w:rsidRPr="003D7F34">
              <w:rPr>
                <w:rFonts w:ascii="楷体" w:eastAsia="楷体" w:hAnsi="楷体" w:hint="eastAsia"/>
              </w:rPr>
              <w:t>绿色发展的现实意义</w:t>
            </w:r>
          </w:p>
          <w:p w:rsidR="00A7270C" w:rsidRPr="003D7F34" w:rsidRDefault="00A7270C" w:rsidP="00A7270C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 w:rsidRPr="003D7F34">
              <w:rPr>
                <w:rFonts w:ascii="楷体" w:eastAsia="楷体" w:hAnsi="楷体" w:hint="eastAsia"/>
              </w:rPr>
              <w:t>1生态环境保护发生历史性、转折性、全局性变化。</w:t>
            </w:r>
          </w:p>
          <w:p w:rsidR="00A7270C" w:rsidRPr="003D7F34" w:rsidRDefault="00A7270C" w:rsidP="00A7270C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 w:rsidRPr="003D7F34">
              <w:rPr>
                <w:rFonts w:ascii="楷体" w:eastAsia="楷体" w:hAnsi="楷体" w:hint="eastAsia"/>
              </w:rPr>
              <w:t>2打造生态经济体系,加速经济社会绿色转型。</w:t>
            </w:r>
          </w:p>
          <w:p w:rsidR="009237EB" w:rsidRPr="0033092E" w:rsidRDefault="00A7270C" w:rsidP="00A7270C">
            <w:pPr>
              <w:spacing w:line="500" w:lineRule="exact"/>
              <w:ind w:firstLineChars="200" w:firstLine="420"/>
              <w:rPr>
                <w:rFonts w:ascii="楷体" w:eastAsia="楷体" w:hAnsi="楷体"/>
                <w:b/>
              </w:rPr>
            </w:pPr>
            <w:r w:rsidRPr="003D7F34">
              <w:rPr>
                <w:rFonts w:ascii="楷体" w:eastAsia="楷体" w:hAnsi="楷体" w:hint="eastAsia"/>
              </w:rPr>
              <w:t>3绘制美丽中国蓝图，为世界提供可持续发展方案。</w:t>
            </w:r>
          </w:p>
        </w:tc>
        <w:tc>
          <w:tcPr>
            <w:tcW w:w="1190" w:type="dxa"/>
          </w:tcPr>
          <w:p w:rsidR="009237EB" w:rsidRDefault="00A7270C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进入</w:t>
            </w:r>
          </w:p>
        </w:tc>
      </w:tr>
      <w:tr w:rsidR="009237EB" w:rsidTr="0048538A">
        <w:trPr>
          <w:trHeight w:val="1096"/>
        </w:trPr>
        <w:tc>
          <w:tcPr>
            <w:tcW w:w="675" w:type="dxa"/>
            <w:vMerge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</w:p>
        </w:tc>
        <w:tc>
          <w:tcPr>
            <w:tcW w:w="6663" w:type="dxa"/>
          </w:tcPr>
          <w:p w:rsidR="009237EB" w:rsidRPr="00845070" w:rsidRDefault="00A7270C" w:rsidP="00225438">
            <w:pPr>
              <w:spacing w:line="500" w:lineRule="exact"/>
              <w:ind w:firstLineChars="200" w:firstLine="422"/>
              <w:rPr>
                <w:rFonts w:ascii="楷体" w:eastAsia="楷体" w:hAnsi="楷体"/>
              </w:rPr>
            </w:pPr>
            <w:r w:rsidRPr="0033092E">
              <w:rPr>
                <w:rFonts w:ascii="楷体" w:eastAsia="楷体" w:hAnsi="楷体" w:hint="eastAsia"/>
                <w:b/>
              </w:rPr>
              <w:t>生态兴则文明兴。建设生态文明，关系国家未来，关系人民福祉，关系中华民族永续发展。</w:t>
            </w:r>
          </w:p>
        </w:tc>
        <w:tc>
          <w:tcPr>
            <w:tcW w:w="1190" w:type="dxa"/>
          </w:tcPr>
          <w:p w:rsidR="009237EB" w:rsidRDefault="00A7270C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退出</w:t>
            </w:r>
          </w:p>
        </w:tc>
      </w:tr>
      <w:tr w:rsidR="009237EB" w:rsidTr="009028A0">
        <w:trPr>
          <w:trHeight w:val="2754"/>
        </w:trPr>
        <w:tc>
          <w:tcPr>
            <w:tcW w:w="675" w:type="dxa"/>
            <w:vMerge w:val="restart"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6</w:t>
            </w:r>
          </w:p>
        </w:tc>
        <w:tc>
          <w:tcPr>
            <w:tcW w:w="6663" w:type="dxa"/>
          </w:tcPr>
          <w:p w:rsidR="00A7270C" w:rsidRDefault="00A7270C" w:rsidP="00A7270C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四</w:t>
            </w:r>
            <w:r>
              <w:rPr>
                <w:rFonts w:ascii="楷体" w:eastAsia="楷体" w:hAnsi="楷体" w:hint="eastAsia"/>
              </w:rPr>
              <w:t>、</w:t>
            </w:r>
            <w:r w:rsidRPr="003E1502">
              <w:rPr>
                <w:rFonts w:ascii="楷体" w:eastAsia="楷体" w:hAnsi="楷体" w:hint="eastAsia"/>
              </w:rPr>
              <w:t>对策措施</w:t>
            </w:r>
          </w:p>
          <w:p w:rsidR="00A7270C" w:rsidRPr="003E1502" w:rsidRDefault="00A7270C" w:rsidP="00A7270C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 w:rsidRPr="003E1502">
              <w:rPr>
                <w:rFonts w:ascii="楷体" w:eastAsia="楷体" w:hAnsi="楷体" w:hint="eastAsia"/>
              </w:rPr>
              <w:t>1完善法律法规。</w:t>
            </w:r>
          </w:p>
          <w:p w:rsidR="00A7270C" w:rsidRPr="003E1502" w:rsidRDefault="00A7270C" w:rsidP="00A7270C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 w:rsidRPr="003E1502">
              <w:rPr>
                <w:rFonts w:ascii="楷体" w:eastAsia="楷体" w:hAnsi="楷体" w:hint="eastAsia"/>
              </w:rPr>
              <w:t>2构建绿色经济体系。</w:t>
            </w:r>
          </w:p>
          <w:p w:rsidR="00A7270C" w:rsidRPr="003E1502" w:rsidRDefault="00A7270C" w:rsidP="00A7270C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 w:rsidRPr="003E1502">
              <w:rPr>
                <w:rFonts w:ascii="楷体" w:eastAsia="楷体" w:hAnsi="楷体" w:hint="eastAsia"/>
              </w:rPr>
              <w:t>3推进能源革命。</w:t>
            </w:r>
          </w:p>
          <w:p w:rsidR="00A7270C" w:rsidRPr="003E1502" w:rsidRDefault="00A7270C" w:rsidP="00A7270C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 w:rsidRPr="003E1502">
              <w:rPr>
                <w:rFonts w:ascii="楷体" w:eastAsia="楷体" w:hAnsi="楷体" w:hint="eastAsia"/>
              </w:rPr>
              <w:t>4推进消费革命。</w:t>
            </w:r>
          </w:p>
          <w:p w:rsidR="009237EB" w:rsidRDefault="00A7270C" w:rsidP="00A7270C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 w:rsidRPr="003E1502">
              <w:rPr>
                <w:rFonts w:ascii="楷体" w:eastAsia="楷体" w:hAnsi="楷体" w:hint="eastAsia"/>
              </w:rPr>
              <w:t>5开展节约行动。</w:t>
            </w:r>
          </w:p>
        </w:tc>
        <w:tc>
          <w:tcPr>
            <w:tcW w:w="1190" w:type="dxa"/>
          </w:tcPr>
          <w:p w:rsidR="009237EB" w:rsidRDefault="00A7270C" w:rsidP="00A7270C">
            <w:pPr>
              <w:spacing w:line="500" w:lineRule="exact"/>
              <w:rPr>
                <w:rFonts w:ascii="楷体" w:eastAsia="楷体" w:hAnsi="楷体"/>
              </w:rPr>
            </w:pPr>
            <w:r w:rsidRPr="00DB122E">
              <w:rPr>
                <w:rFonts w:ascii="楷体" w:eastAsia="楷体" w:hAnsi="楷体" w:hint="eastAsia"/>
              </w:rPr>
              <w:t>进入</w:t>
            </w:r>
          </w:p>
        </w:tc>
      </w:tr>
      <w:tr w:rsidR="009237EB" w:rsidTr="00A7270C">
        <w:trPr>
          <w:trHeight w:val="3597"/>
        </w:trPr>
        <w:tc>
          <w:tcPr>
            <w:tcW w:w="675" w:type="dxa"/>
            <w:vMerge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</w:p>
        </w:tc>
        <w:tc>
          <w:tcPr>
            <w:tcW w:w="6663" w:type="dxa"/>
          </w:tcPr>
          <w:p w:rsidR="009237EB" w:rsidRDefault="00A7270C" w:rsidP="003E1502">
            <w:pPr>
              <w:spacing w:line="500" w:lineRule="exact"/>
              <w:ind w:firstLineChars="200" w:firstLine="420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  <w:noProof/>
              </w:rPr>
              <w:drawing>
                <wp:anchor distT="0" distB="0" distL="114300" distR="114300" simplePos="0" relativeHeight="251662336" behindDoc="1" locked="0" layoutInCell="1" allowOverlap="1" wp14:anchorId="76E2D19F" wp14:editId="7690B75F">
                  <wp:simplePos x="0" y="0"/>
                  <wp:positionH relativeFrom="margin">
                    <wp:align>center</wp:align>
                  </wp:positionH>
                  <wp:positionV relativeFrom="paragraph">
                    <wp:posOffset>49530</wp:posOffset>
                  </wp:positionV>
                  <wp:extent cx="2883535" cy="2170430"/>
                  <wp:effectExtent l="0" t="0" r="0" b="1270"/>
                  <wp:wrapTight wrapText="bothSides">
                    <wp:wrapPolygon edited="0">
                      <wp:start x="0" y="0"/>
                      <wp:lineTo x="0" y="21423"/>
                      <wp:lineTo x="21405" y="21423"/>
                      <wp:lineTo x="21405" y="0"/>
                      <wp:lineTo x="0" y="0"/>
                    </wp:wrapPolygon>
                  </wp:wrapTight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170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90" w:type="dxa"/>
          </w:tcPr>
          <w:p w:rsidR="00A7270C" w:rsidRPr="00DB122E" w:rsidRDefault="00A7270C" w:rsidP="00A7270C">
            <w:pPr>
              <w:spacing w:line="500" w:lineRule="exact"/>
              <w:rPr>
                <w:rFonts w:ascii="楷体" w:eastAsia="楷体" w:hAnsi="楷体"/>
              </w:rPr>
            </w:pPr>
            <w:r w:rsidRPr="00DB122E">
              <w:rPr>
                <w:rFonts w:ascii="楷体" w:eastAsia="楷体" w:hAnsi="楷体" w:hint="eastAsia"/>
              </w:rPr>
              <w:t>退出</w:t>
            </w:r>
          </w:p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</w:p>
        </w:tc>
      </w:tr>
      <w:tr w:rsidR="009237EB" w:rsidTr="009568AC">
        <w:trPr>
          <w:trHeight w:val="676"/>
        </w:trPr>
        <w:tc>
          <w:tcPr>
            <w:tcW w:w="675" w:type="dxa"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7</w:t>
            </w:r>
          </w:p>
        </w:tc>
        <w:tc>
          <w:tcPr>
            <w:tcW w:w="6663" w:type="dxa"/>
          </w:tcPr>
          <w:p w:rsidR="009237EB" w:rsidRPr="00845070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谢谢</w:t>
            </w:r>
          </w:p>
        </w:tc>
        <w:tc>
          <w:tcPr>
            <w:tcW w:w="1190" w:type="dxa"/>
          </w:tcPr>
          <w:p w:rsidR="009237EB" w:rsidRDefault="009237EB" w:rsidP="00B55B66">
            <w:pPr>
              <w:spacing w:line="5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动作路径</w:t>
            </w:r>
          </w:p>
        </w:tc>
      </w:tr>
    </w:tbl>
    <w:p w:rsidR="00B55B66" w:rsidRDefault="00B55B66" w:rsidP="00B55B66">
      <w:pPr>
        <w:spacing w:line="500" w:lineRule="exact"/>
        <w:ind w:firstLineChars="200" w:firstLine="420"/>
        <w:rPr>
          <w:rFonts w:ascii="楷体" w:eastAsia="楷体" w:hAnsi="楷体"/>
        </w:rPr>
      </w:pPr>
    </w:p>
    <w:sectPr w:rsidR="00B55B66" w:rsidSect="00B55B66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627" w:rsidRDefault="00D73627" w:rsidP="00BD2AFA">
      <w:r>
        <w:separator/>
      </w:r>
    </w:p>
  </w:endnote>
  <w:endnote w:type="continuationSeparator" w:id="0">
    <w:p w:rsidR="00D73627" w:rsidRDefault="00D73627" w:rsidP="00BD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627" w:rsidRDefault="00D73627" w:rsidP="00BD2AFA">
      <w:r>
        <w:separator/>
      </w:r>
    </w:p>
  </w:footnote>
  <w:footnote w:type="continuationSeparator" w:id="0">
    <w:p w:rsidR="00D73627" w:rsidRDefault="00D73627" w:rsidP="00BD2A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F2"/>
    <w:rsid w:val="00027932"/>
    <w:rsid w:val="000A5E18"/>
    <w:rsid w:val="001028D0"/>
    <w:rsid w:val="001557F2"/>
    <w:rsid w:val="0017735E"/>
    <w:rsid w:val="001A5562"/>
    <w:rsid w:val="001B3446"/>
    <w:rsid w:val="001C3269"/>
    <w:rsid w:val="001D6A5E"/>
    <w:rsid w:val="00225438"/>
    <w:rsid w:val="00231BA3"/>
    <w:rsid w:val="002343CB"/>
    <w:rsid w:val="00246926"/>
    <w:rsid w:val="00255D3D"/>
    <w:rsid w:val="00260025"/>
    <w:rsid w:val="002629E0"/>
    <w:rsid w:val="00275B61"/>
    <w:rsid w:val="002774FF"/>
    <w:rsid w:val="002965A6"/>
    <w:rsid w:val="0033092E"/>
    <w:rsid w:val="00346A83"/>
    <w:rsid w:val="003B741E"/>
    <w:rsid w:val="003C1D78"/>
    <w:rsid w:val="003D7F34"/>
    <w:rsid w:val="003E1502"/>
    <w:rsid w:val="0042120E"/>
    <w:rsid w:val="00455BD5"/>
    <w:rsid w:val="0048538A"/>
    <w:rsid w:val="00486CB5"/>
    <w:rsid w:val="005841D2"/>
    <w:rsid w:val="0064766A"/>
    <w:rsid w:val="006531F3"/>
    <w:rsid w:val="006749D1"/>
    <w:rsid w:val="007B7FE6"/>
    <w:rsid w:val="0083478C"/>
    <w:rsid w:val="00845070"/>
    <w:rsid w:val="008D599C"/>
    <w:rsid w:val="008E700D"/>
    <w:rsid w:val="009028A0"/>
    <w:rsid w:val="00906C76"/>
    <w:rsid w:val="009237EB"/>
    <w:rsid w:val="009568AC"/>
    <w:rsid w:val="00982CA2"/>
    <w:rsid w:val="00995A1C"/>
    <w:rsid w:val="00A139B3"/>
    <w:rsid w:val="00A41B67"/>
    <w:rsid w:val="00A7270C"/>
    <w:rsid w:val="00A8048F"/>
    <w:rsid w:val="00AC24C1"/>
    <w:rsid w:val="00AD14B3"/>
    <w:rsid w:val="00B30717"/>
    <w:rsid w:val="00B54E6B"/>
    <w:rsid w:val="00B55B66"/>
    <w:rsid w:val="00B5779B"/>
    <w:rsid w:val="00B92C32"/>
    <w:rsid w:val="00BC405E"/>
    <w:rsid w:val="00BD2AFA"/>
    <w:rsid w:val="00CE490C"/>
    <w:rsid w:val="00CF47E7"/>
    <w:rsid w:val="00D73627"/>
    <w:rsid w:val="00DB122E"/>
    <w:rsid w:val="00E34DCE"/>
    <w:rsid w:val="00ED41F5"/>
    <w:rsid w:val="00EF7163"/>
    <w:rsid w:val="00F62DD6"/>
    <w:rsid w:val="00F813E6"/>
    <w:rsid w:val="00FC00BE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7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2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2A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2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2AFA"/>
    <w:rPr>
      <w:sz w:val="18"/>
      <w:szCs w:val="18"/>
    </w:rPr>
  </w:style>
  <w:style w:type="paragraph" w:styleId="a5">
    <w:name w:val="List Paragraph"/>
    <w:basedOn w:val="a"/>
    <w:uiPriority w:val="34"/>
    <w:qFormat/>
    <w:rsid w:val="00845070"/>
    <w:pPr>
      <w:ind w:firstLineChars="200" w:firstLine="420"/>
    </w:pPr>
  </w:style>
  <w:style w:type="table" w:styleId="a6">
    <w:name w:val="Table Grid"/>
    <w:basedOn w:val="a1"/>
    <w:uiPriority w:val="59"/>
    <w:rsid w:val="00B55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26002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600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7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2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2A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2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2AFA"/>
    <w:rPr>
      <w:sz w:val="18"/>
      <w:szCs w:val="18"/>
    </w:rPr>
  </w:style>
  <w:style w:type="paragraph" w:styleId="a5">
    <w:name w:val="List Paragraph"/>
    <w:basedOn w:val="a"/>
    <w:uiPriority w:val="34"/>
    <w:qFormat/>
    <w:rsid w:val="00845070"/>
    <w:pPr>
      <w:ind w:firstLineChars="200" w:firstLine="420"/>
    </w:pPr>
  </w:style>
  <w:style w:type="table" w:styleId="a6">
    <w:name w:val="Table Grid"/>
    <w:basedOn w:val="a1"/>
    <w:uiPriority w:val="59"/>
    <w:rsid w:val="00B55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26002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600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215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64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1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89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4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14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3142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4958">
          <w:marLeft w:val="72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7270">
          <w:marLeft w:val="72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966">
          <w:marLeft w:val="72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1698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9368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1358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70110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0498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34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42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98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jiyan</dc:creator>
  <cp:lastModifiedBy>admin</cp:lastModifiedBy>
  <cp:revision>9</cp:revision>
  <dcterms:created xsi:type="dcterms:W3CDTF">2022-08-06T01:28:00Z</dcterms:created>
  <dcterms:modified xsi:type="dcterms:W3CDTF">2022-08-06T02:42:00Z</dcterms:modified>
</cp:coreProperties>
</file>